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418" w:rsidRDefault="00DE3E17" w:rsidP="00355418">
      <w:pPr>
        <w:spacing w:before="100" w:beforeAutospacing="1" w:after="100" w:afterAutospacing="1"/>
        <w:contextualSpacing w:val="0"/>
        <w:outlineLvl w:val="0"/>
        <w:rPr>
          <w:rFonts w:ascii="inherit" w:eastAsia="Times New Roman" w:hAnsi="inherit" w:cs="Times New Roman"/>
          <w:b/>
          <w:bCs/>
          <w:kern w:val="36"/>
          <w:sz w:val="53"/>
          <w:szCs w:val="53"/>
        </w:rPr>
      </w:pPr>
      <w:r>
        <w:rPr>
          <w:noProof/>
        </w:rPr>
        <w:drawing>
          <wp:anchor distT="0" distB="0" distL="114300" distR="114300" simplePos="0" relativeHeight="251659264" behindDoc="0" locked="0" layoutInCell="1" allowOverlap="1">
            <wp:simplePos x="0" y="0"/>
            <wp:positionH relativeFrom="column">
              <wp:posOffset>-534035</wp:posOffset>
            </wp:positionH>
            <wp:positionV relativeFrom="paragraph">
              <wp:posOffset>0</wp:posOffset>
            </wp:positionV>
            <wp:extent cx="6985000" cy="2647950"/>
            <wp:effectExtent l="0" t="0" r="6350" b="0"/>
            <wp:wrapSquare wrapText="bothSides"/>
            <wp:docPr id="3" name="Picture 3" descr="Minimum Wage by State and 2020 Incre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mum Wage by State and 2020 Increas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418" w:rsidRPr="00355418">
        <w:rPr>
          <w:rFonts w:ascii="inherit" w:eastAsia="Times New Roman" w:hAnsi="inherit" w:cs="Times New Roman"/>
          <w:b/>
          <w:bCs/>
          <w:kern w:val="36"/>
          <w:sz w:val="53"/>
          <w:szCs w:val="53"/>
        </w:rPr>
        <w:t xml:space="preserve">Minimum Wage by State </w:t>
      </w:r>
    </w:p>
    <w:p w:rsidR="00355418" w:rsidRPr="00355418" w:rsidRDefault="00355418" w:rsidP="00355418">
      <w:pPr>
        <w:spacing w:before="100" w:beforeAutospacing="1" w:after="100" w:afterAutospacing="1"/>
        <w:contextualSpacing w:val="0"/>
        <w:outlineLvl w:val="0"/>
        <w:rPr>
          <w:rFonts w:ascii="inherit" w:eastAsia="Times New Roman" w:hAnsi="inherit" w:cs="Times New Roman"/>
          <w:b/>
          <w:bCs/>
          <w:kern w:val="36"/>
          <w:sz w:val="53"/>
          <w:szCs w:val="53"/>
        </w:rPr>
      </w:pPr>
      <w:r w:rsidRPr="00355418">
        <w:rPr>
          <w:rFonts w:ascii="inherit" w:eastAsia="Times New Roman" w:hAnsi="inherit" w:cs="Times New Roman"/>
          <w:b/>
          <w:bCs/>
          <w:kern w:val="36"/>
          <w:sz w:val="53"/>
          <w:szCs w:val="53"/>
        </w:rPr>
        <w:t>2020 Increases</w:t>
      </w:r>
    </w:p>
    <w:p w:rsidR="00355418" w:rsidRPr="00355418" w:rsidRDefault="00355418" w:rsidP="00355418">
      <w:pPr>
        <w:spacing w:before="100" w:beforeAutospacing="1" w:after="100" w:afterAutospacing="1"/>
        <w:contextualSpacing w:val="0"/>
        <w:outlineLvl w:val="1"/>
        <w:rPr>
          <w:rFonts w:ascii="inherit" w:eastAsia="Times New Roman" w:hAnsi="inherit" w:cs="Arial"/>
          <w:color w:val="4472C4" w:themeColor="accent1"/>
          <w:sz w:val="42"/>
          <w:szCs w:val="42"/>
        </w:rPr>
      </w:pPr>
      <w:r w:rsidRPr="00355418">
        <w:rPr>
          <w:rFonts w:ascii="inherit" w:eastAsia="Times New Roman" w:hAnsi="inherit" w:cs="Arial"/>
          <w:color w:val="4472C4" w:themeColor="accent1"/>
          <w:sz w:val="42"/>
          <w:szCs w:val="42"/>
        </w:rPr>
        <w:t>Changes are coming to minimum wages in 2020.</w:t>
      </w:r>
    </w:p>
    <w:p w:rsidR="00355418" w:rsidRPr="00355418" w:rsidRDefault="00355418" w:rsidP="00355418">
      <w:pPr>
        <w:spacing w:before="100" w:beforeAutospacing="1" w:after="100" w:afterAutospacing="1"/>
        <w:contextualSpacing w:val="0"/>
        <w:rPr>
          <w:rFonts w:ascii="Arial" w:eastAsia="Times New Roman" w:hAnsi="Arial" w:cs="Arial"/>
          <w:color w:val="6D6E71"/>
          <w:szCs w:val="24"/>
        </w:rPr>
      </w:pPr>
      <w:r w:rsidRPr="00355418">
        <w:rPr>
          <w:rFonts w:ascii="Arial" w:eastAsia="Times New Roman" w:hAnsi="Arial" w:cs="Arial"/>
          <w:color w:val="6D6E71"/>
          <w:szCs w:val="24"/>
        </w:rPr>
        <w:t>For many medium-to-small sized organizations, managing the myriad of federal compliance regulations is a top challenge. In fact, a recent Paycor survey found that 42% of organizations have negative feelings about their compliance management practices. In most instances, compliance management falls squarely on HR’s shoulders, and with limited resources and understaffed departments, keeping up with the many changes that continue to impact the current landscape is a tall task. That challenge is becoming even more daunting with the recent rise in local and state mandates for regulations like paid sick leave, state tax changes, pay equity laws and minimum wage increases.</w:t>
      </w:r>
    </w:p>
    <w:p w:rsidR="00355418" w:rsidRPr="00355418" w:rsidRDefault="00355418" w:rsidP="00355418">
      <w:pPr>
        <w:spacing w:before="100" w:beforeAutospacing="1" w:after="100" w:afterAutospacing="1"/>
        <w:contextualSpacing w:val="0"/>
        <w:rPr>
          <w:rFonts w:ascii="Arial" w:eastAsia="Times New Roman" w:hAnsi="Arial" w:cs="Arial"/>
          <w:color w:val="6D6E71"/>
          <w:szCs w:val="24"/>
        </w:rPr>
      </w:pPr>
      <w:r w:rsidRPr="00355418">
        <w:rPr>
          <w:rFonts w:ascii="Arial" w:eastAsia="Times New Roman" w:hAnsi="Arial" w:cs="Arial"/>
          <w:b/>
          <w:bCs/>
          <w:color w:val="6D6E71"/>
          <w:szCs w:val="24"/>
        </w:rPr>
        <w:t>In 2020, twenty-one states across the country will increase their minimum wage requirements for workers beginning January 1, 2020, with Connecticut, Delaware, Nevada and Oregon set to increase their requirements later in the year.</w:t>
      </w:r>
    </w:p>
    <w:p w:rsidR="00355418" w:rsidRPr="00355418" w:rsidRDefault="00355418" w:rsidP="00355418">
      <w:pPr>
        <w:spacing w:before="100" w:beforeAutospacing="1" w:after="100" w:afterAutospacing="1"/>
        <w:contextualSpacing w:val="0"/>
        <w:outlineLvl w:val="1"/>
        <w:rPr>
          <w:rFonts w:ascii="inherit" w:eastAsia="Times New Roman" w:hAnsi="inherit" w:cs="Arial"/>
          <w:color w:val="4472C4" w:themeColor="accent1"/>
          <w:sz w:val="42"/>
          <w:szCs w:val="42"/>
        </w:rPr>
      </w:pPr>
      <w:r w:rsidRPr="00355418">
        <w:rPr>
          <w:rFonts w:ascii="inherit" w:eastAsia="Times New Roman" w:hAnsi="inherit" w:cs="Arial"/>
          <w:color w:val="4472C4" w:themeColor="accent1"/>
          <w:sz w:val="42"/>
          <w:szCs w:val="42"/>
        </w:rPr>
        <w:t>To ensure your organization is aware of the latest minimum wage requirements, Paycor has created a breakdown by state.</w:t>
      </w:r>
    </w:p>
    <w:tbl>
      <w:tblPr>
        <w:tblW w:w="600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25"/>
        <w:gridCol w:w="2173"/>
        <w:gridCol w:w="2202"/>
      </w:tblGrid>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F37322"/>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color w:val="FFFFFF"/>
                <w:szCs w:val="24"/>
              </w:rPr>
              <w:lastRenderedPageBreak/>
              <w:t>State </w:t>
            </w:r>
          </w:p>
        </w:tc>
        <w:tc>
          <w:tcPr>
            <w:tcW w:w="0" w:type="auto"/>
            <w:tcBorders>
              <w:top w:val="outset" w:sz="6" w:space="0" w:color="auto"/>
              <w:left w:val="outset" w:sz="6" w:space="0" w:color="auto"/>
              <w:bottom w:val="outset" w:sz="6" w:space="0" w:color="auto"/>
              <w:right w:val="outset" w:sz="6" w:space="0" w:color="auto"/>
            </w:tcBorders>
            <w:shd w:val="clear" w:color="auto" w:fill="F37322"/>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color w:val="FFFFFF"/>
                <w:szCs w:val="24"/>
              </w:rPr>
              <w:t>2019 Minimum Wage </w:t>
            </w:r>
          </w:p>
        </w:tc>
        <w:tc>
          <w:tcPr>
            <w:tcW w:w="0" w:type="auto"/>
            <w:tcBorders>
              <w:top w:val="outset" w:sz="6" w:space="0" w:color="auto"/>
              <w:left w:val="outset" w:sz="6" w:space="0" w:color="auto"/>
              <w:bottom w:val="outset" w:sz="6" w:space="0" w:color="auto"/>
              <w:right w:val="outset" w:sz="6" w:space="0" w:color="auto"/>
            </w:tcBorders>
            <w:shd w:val="clear" w:color="auto" w:fill="F37322"/>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color w:val="FFFFFF"/>
                <w:szCs w:val="24"/>
              </w:rPr>
              <w:t>2020 Minimum Wage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Alabama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Alaska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$9.89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$10.19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Arizona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$11.00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$12.00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Arkansas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$9.25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$10.00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California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$13.00*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Colorado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$11.10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$12.00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Connecticut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$11.00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$11.00 ($12.00 effective 9/1/20)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Delaware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$9.25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$9.25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Washington D.C.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$14.00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$14.00 ($15.00 effective 7/1/20)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Florida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$8.46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$8.56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Georgia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$5.15 (Employers subject to Fair Labor Standards Act must pay the $7.25 Federal minimum wage.)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$5.15 (Employers subject to the Fair Labor Standards Act must pay the $7.25 Federal minimum wage)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Hawaii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$10.10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$10.10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Idaho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Illinois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$8.25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$9.25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Indiana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Iowa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Kansas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Kentucky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Louisiana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Maine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$11.00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$12.00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Maryland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$10.10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$11.00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Massachusetts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$12.75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lastRenderedPageBreak/>
              <w:t>Michigan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$9.45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$9.65</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Minnesota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$9.86**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$10.00**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Mississippi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Missouri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$8.60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$9.45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Montana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$8.50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$8.65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Nebraska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$9.00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Nevada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New Hampshire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New Jersey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$11.00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New Mexico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$9.00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New York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$11.10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$11.80**** (statewide)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North Carolina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North Dakota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Ohio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$8.55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$8.70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Oklahoma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Oregon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$11.25****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$11.25****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Pennsylvania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Rhode Island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$10.50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$10.50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South Carolina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South Dakota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$9.10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$9.30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Tennessee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(Federal, no state minimum)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Texas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Utah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Vermont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$10.78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$10.96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Virginia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lastRenderedPageBreak/>
              <w:t>Washington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$12.00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color w:val="008000"/>
                <w:szCs w:val="24"/>
              </w:rPr>
            </w:pPr>
            <w:r w:rsidRPr="00355418">
              <w:rPr>
                <w:rFonts w:ascii="Times New Roman" w:eastAsia="Times New Roman" w:hAnsi="Times New Roman" w:cs="Times New Roman"/>
                <w:color w:val="008000"/>
                <w:szCs w:val="24"/>
              </w:rPr>
              <w:t>$13.50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West Virginia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$8.75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$8.75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Wisconsin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$7.25 </w:t>
            </w:r>
          </w:p>
        </w:tc>
      </w:tr>
      <w:tr w:rsidR="00355418" w:rsidRPr="00355418" w:rsidTr="0035541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Wyoming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$5.15 (Employers subject to Fair Labor Standards Act must pay the Federal minimum wage.)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55418" w:rsidRPr="00355418" w:rsidRDefault="00355418" w:rsidP="00355418">
            <w:pPr>
              <w:contextualSpacing w:val="0"/>
              <w:rPr>
                <w:rFonts w:ascii="Times New Roman" w:eastAsia="Times New Roman" w:hAnsi="Times New Roman" w:cs="Times New Roman"/>
                <w:szCs w:val="24"/>
              </w:rPr>
            </w:pPr>
            <w:r w:rsidRPr="00355418">
              <w:rPr>
                <w:rFonts w:ascii="Times New Roman" w:eastAsia="Times New Roman" w:hAnsi="Times New Roman" w:cs="Times New Roman"/>
                <w:szCs w:val="24"/>
              </w:rPr>
              <w:t>$5.15 (Employers subject to the Fair Labor Standards Act must pay the $7.25 Federal minimum wage) </w:t>
            </w:r>
          </w:p>
        </w:tc>
      </w:tr>
    </w:tbl>
    <w:p w:rsidR="00355418" w:rsidRPr="00355418" w:rsidRDefault="00355418" w:rsidP="00355418">
      <w:pPr>
        <w:spacing w:before="100" w:beforeAutospacing="1" w:after="100" w:afterAutospacing="1"/>
        <w:contextualSpacing w:val="0"/>
        <w:rPr>
          <w:rFonts w:ascii="Arial" w:eastAsia="Times New Roman" w:hAnsi="Arial" w:cs="Arial"/>
          <w:color w:val="6D6E71"/>
          <w:szCs w:val="24"/>
        </w:rPr>
      </w:pPr>
    </w:p>
    <w:p w:rsidR="00355418" w:rsidRPr="00355418" w:rsidRDefault="00355418" w:rsidP="00355418">
      <w:pPr>
        <w:spacing w:before="100" w:beforeAutospacing="1" w:after="100" w:afterAutospacing="1"/>
        <w:contextualSpacing w:val="0"/>
        <w:rPr>
          <w:rFonts w:ascii="Arial" w:eastAsia="Times New Roman" w:hAnsi="Arial" w:cs="Arial"/>
          <w:color w:val="6D6E71"/>
          <w:szCs w:val="24"/>
        </w:rPr>
      </w:pPr>
      <w:r w:rsidRPr="00355418">
        <w:rPr>
          <w:rFonts w:ascii="Arial" w:eastAsia="Times New Roman" w:hAnsi="Arial" w:cs="Arial"/>
          <w:color w:val="6D6E71"/>
          <w:szCs w:val="24"/>
        </w:rPr>
        <w:t>*$13.00 rate is for California employers with 26 or more employees. Employers in California with 25 or less employees have a minimum wage of $12.00 per hour.</w:t>
      </w:r>
    </w:p>
    <w:p w:rsidR="00355418" w:rsidRPr="00355418" w:rsidRDefault="00355418" w:rsidP="00355418">
      <w:pPr>
        <w:spacing w:before="100" w:beforeAutospacing="1" w:after="100" w:afterAutospacing="1"/>
        <w:contextualSpacing w:val="0"/>
        <w:rPr>
          <w:rFonts w:ascii="Arial" w:eastAsia="Times New Roman" w:hAnsi="Arial" w:cs="Arial"/>
          <w:color w:val="6D6E71"/>
          <w:szCs w:val="24"/>
        </w:rPr>
      </w:pPr>
      <w:r w:rsidRPr="00355418">
        <w:rPr>
          <w:rFonts w:ascii="Arial" w:eastAsia="Times New Roman" w:hAnsi="Arial" w:cs="Arial"/>
          <w:color w:val="6D6E71"/>
          <w:szCs w:val="24"/>
        </w:rPr>
        <w:t>**$10.00 rate is for large employers. Small employers have a minimum wage of $8.15 per hour.</w:t>
      </w:r>
    </w:p>
    <w:p w:rsidR="00355418" w:rsidRPr="00355418" w:rsidRDefault="00355418" w:rsidP="00355418">
      <w:pPr>
        <w:spacing w:before="100" w:beforeAutospacing="1" w:after="100" w:afterAutospacing="1"/>
        <w:contextualSpacing w:val="0"/>
        <w:rPr>
          <w:rFonts w:ascii="Arial" w:eastAsia="Times New Roman" w:hAnsi="Arial" w:cs="Arial"/>
          <w:color w:val="6D6E71"/>
          <w:szCs w:val="24"/>
        </w:rPr>
      </w:pPr>
      <w:r w:rsidRPr="00355418">
        <w:rPr>
          <w:rFonts w:ascii="Arial" w:eastAsia="Times New Roman" w:hAnsi="Arial" w:cs="Arial"/>
          <w:color w:val="6D6E71"/>
          <w:szCs w:val="24"/>
        </w:rPr>
        <w:t>***$7.25 rate is for Nevada employees who are offered health insurance. $8.25 rate is for Nevada employees who are not offered health insurance. On July 1, 2020, minimum wage for employees with health insurance will increase to $9.00. The minimum wage for employees without health insurance will increase to $8.00.</w:t>
      </w:r>
    </w:p>
    <w:p w:rsidR="00355418" w:rsidRPr="00355418" w:rsidRDefault="00355418" w:rsidP="00355418">
      <w:pPr>
        <w:spacing w:before="100" w:beforeAutospacing="1" w:after="100" w:afterAutospacing="1"/>
        <w:contextualSpacing w:val="0"/>
        <w:rPr>
          <w:rFonts w:ascii="Arial" w:eastAsia="Times New Roman" w:hAnsi="Arial" w:cs="Arial"/>
          <w:color w:val="6D6E71"/>
          <w:szCs w:val="24"/>
        </w:rPr>
      </w:pPr>
      <w:r w:rsidRPr="00355418">
        <w:rPr>
          <w:rFonts w:ascii="Arial" w:eastAsia="Times New Roman" w:hAnsi="Arial" w:cs="Arial"/>
          <w:color w:val="6D6E71"/>
          <w:szCs w:val="24"/>
        </w:rPr>
        <w:t>****Statewide minimum wages apply in areas that are not governed by a higher, local minimum wage ordinance. New York City and Portland Metro are examples of areas which have local minimum wage rates that exceed the statewide minimum.</w:t>
      </w:r>
    </w:p>
    <w:p w:rsidR="00355418" w:rsidRPr="00355418" w:rsidRDefault="00DE3E17" w:rsidP="00355418">
      <w:pPr>
        <w:spacing w:before="100" w:beforeAutospacing="1" w:after="100" w:afterAutospacing="1"/>
        <w:contextualSpacing w:val="0"/>
        <w:rPr>
          <w:rFonts w:ascii="Arial" w:eastAsia="Times New Roman" w:hAnsi="Arial" w:cs="Arial"/>
          <w:color w:val="6D6E71"/>
          <w:szCs w:val="24"/>
        </w:rPr>
      </w:pPr>
      <w:r>
        <w:rPr>
          <w:noProof/>
        </w:rPr>
        <w:drawing>
          <wp:anchor distT="0" distB="0" distL="114300" distR="114300" simplePos="0" relativeHeight="251658240" behindDoc="0" locked="0" layoutInCell="1" allowOverlap="1">
            <wp:simplePos x="0" y="0"/>
            <wp:positionH relativeFrom="column">
              <wp:posOffset>108763</wp:posOffset>
            </wp:positionH>
            <wp:positionV relativeFrom="paragraph">
              <wp:posOffset>926313</wp:posOffset>
            </wp:positionV>
            <wp:extent cx="1835785" cy="960120"/>
            <wp:effectExtent l="0" t="0" r="0" b="0"/>
            <wp:wrapSquare wrapText="bothSides"/>
            <wp:docPr id="1" name="Picture 1" descr="Image result for payc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ycor logo"/>
                    <pic:cNvPicPr>
                      <a:picLocks noChangeAspect="1" noChangeArrowheads="1"/>
                    </pic:cNvPicPr>
                  </pic:nvPicPr>
                  <pic:blipFill rotWithShape="1">
                    <a:blip r:embed="rId6">
                      <a:extLst>
                        <a:ext uri="{28A0092B-C50C-407E-A947-70E740481C1C}">
                          <a14:useLocalDpi xmlns:a14="http://schemas.microsoft.com/office/drawing/2010/main" val="0"/>
                        </a:ext>
                      </a:extLst>
                    </a:blip>
                    <a:srcRect l="19201" t="21901" r="19637" b="21367"/>
                    <a:stretch/>
                  </pic:blipFill>
                  <pic:spPr bwMode="auto">
                    <a:xfrm>
                      <a:off x="0" y="0"/>
                      <a:ext cx="1835785" cy="96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418" w:rsidRPr="00355418">
        <w:rPr>
          <w:rFonts w:ascii="Arial" w:eastAsia="Times New Roman" w:hAnsi="Arial" w:cs="Arial"/>
          <w:color w:val="6D6E71"/>
          <w:szCs w:val="24"/>
        </w:rPr>
        <w:t>For nearly 30 years, Paycor has been guiding our clients through big changes to federal, state, and local taxes as well as compliance. We do it through a combination of expert advice and smart, automatically updated </w:t>
      </w:r>
      <w:hyperlink r:id="rId7" w:history="1">
        <w:r w:rsidR="00355418" w:rsidRPr="00355418">
          <w:rPr>
            <w:rFonts w:ascii="Arial" w:eastAsia="Times New Roman" w:hAnsi="Arial" w:cs="Arial"/>
            <w:color w:val="F37321"/>
            <w:szCs w:val="24"/>
          </w:rPr>
          <w:t>payroll software</w:t>
        </w:r>
      </w:hyperlink>
      <w:r w:rsidR="00355418" w:rsidRPr="00355418">
        <w:rPr>
          <w:rFonts w:ascii="Arial" w:eastAsia="Times New Roman" w:hAnsi="Arial" w:cs="Arial"/>
          <w:color w:val="6D6E71"/>
          <w:szCs w:val="24"/>
        </w:rPr>
        <w:t>. Plus, our Resource Center provides the latest compliance updates, industry trends, thought leadership and best practices to help organizations achieve their vision and reach their potential.</w:t>
      </w:r>
    </w:p>
    <w:p w:rsidR="00C04814" w:rsidRPr="00355418" w:rsidRDefault="00C04814" w:rsidP="00355418">
      <w:pPr>
        <w:spacing w:before="100" w:beforeAutospacing="1" w:after="100" w:afterAutospacing="1"/>
        <w:contextualSpacing w:val="0"/>
        <w:rPr>
          <w:rFonts w:ascii="Arial" w:eastAsia="Times New Roman" w:hAnsi="Arial" w:cs="Arial"/>
          <w:color w:val="6D6E71"/>
          <w:szCs w:val="24"/>
        </w:rPr>
      </w:pPr>
    </w:p>
    <w:p w:rsidR="00C24CAC" w:rsidRDefault="00C04814" w:rsidP="00C24CAC">
      <w:pPr>
        <w:rPr>
          <w:rFonts w:ascii="Arial" w:hAnsi="Arial" w:cs="Arial"/>
          <w:sz w:val="32"/>
        </w:rPr>
      </w:pPr>
      <w:r>
        <w:t xml:space="preserve"> </w:t>
      </w:r>
      <w:r w:rsidRPr="00292B80">
        <w:rPr>
          <w:rFonts w:ascii="Arial" w:hAnsi="Arial" w:cs="Arial"/>
          <w:sz w:val="32"/>
        </w:rPr>
        <w:t>833-561-2900</w:t>
      </w:r>
      <w:bookmarkStart w:id="0" w:name="_GoBack"/>
      <w:bookmarkEnd w:id="0"/>
    </w:p>
    <w:p w:rsidR="00C24CAC" w:rsidRDefault="00DE3E17" w:rsidP="00C24CAC">
      <w:pPr>
        <w:rPr>
          <w:rFonts w:ascii="Arial" w:eastAsia="Times New Roman" w:hAnsi="Arial" w:cs="Arial"/>
          <w:i/>
          <w:iCs/>
          <w:color w:val="4472C4" w:themeColor="accent1"/>
          <w:szCs w:val="24"/>
        </w:rPr>
      </w:pPr>
      <w:hyperlink r:id="rId8" w:history="1">
        <w:r w:rsidR="00292B80">
          <w:rPr>
            <w:rStyle w:val="Hyperlink"/>
          </w:rPr>
          <w:t>https://www.paycor.com/</w:t>
        </w:r>
      </w:hyperlink>
      <w:r w:rsidR="00C24CAC" w:rsidRPr="00C24CAC">
        <w:rPr>
          <w:rFonts w:ascii="Arial" w:eastAsia="Times New Roman" w:hAnsi="Arial" w:cs="Arial"/>
          <w:i/>
          <w:iCs/>
          <w:color w:val="4472C4" w:themeColor="accent1"/>
          <w:szCs w:val="24"/>
        </w:rPr>
        <w:t xml:space="preserve"> </w:t>
      </w:r>
    </w:p>
    <w:p w:rsidR="00DE3E17" w:rsidRDefault="00DE3E17" w:rsidP="00C24CAC">
      <w:pPr>
        <w:spacing w:before="100" w:beforeAutospacing="1" w:after="100" w:afterAutospacing="1"/>
        <w:contextualSpacing w:val="0"/>
        <w:rPr>
          <w:rFonts w:ascii="Arial" w:eastAsia="Times New Roman" w:hAnsi="Arial" w:cs="Arial"/>
          <w:i/>
          <w:iCs/>
          <w:color w:val="4472C4" w:themeColor="accent1"/>
          <w:szCs w:val="24"/>
        </w:rPr>
      </w:pPr>
    </w:p>
    <w:p w:rsidR="00292B80" w:rsidRDefault="00C24CAC" w:rsidP="00C24CAC">
      <w:pPr>
        <w:spacing w:before="100" w:beforeAutospacing="1" w:after="100" w:afterAutospacing="1"/>
        <w:contextualSpacing w:val="0"/>
      </w:pPr>
      <w:r w:rsidRPr="00C24CAC">
        <w:rPr>
          <w:rFonts w:ascii="Arial" w:eastAsia="Times New Roman" w:hAnsi="Arial" w:cs="Arial"/>
          <w:i/>
          <w:iCs/>
          <w:color w:val="4472C4" w:themeColor="accent1"/>
          <w:szCs w:val="24"/>
        </w:rPr>
        <w:t>Paycor is not a legal, tax, benefit, accounting or investment advisor. All communication from Paycor should be confirmed by your company’s legal, tax, benefit, accounting or investment advisor before making any decisions.</w:t>
      </w:r>
    </w:p>
    <w:sectPr w:rsidR="00292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F7352"/>
    <w:multiLevelType w:val="multilevel"/>
    <w:tmpl w:val="A1B8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18"/>
    <w:rsid w:val="000B7D56"/>
    <w:rsid w:val="00142610"/>
    <w:rsid w:val="002743CF"/>
    <w:rsid w:val="00292B80"/>
    <w:rsid w:val="00355418"/>
    <w:rsid w:val="004601AA"/>
    <w:rsid w:val="005E28A3"/>
    <w:rsid w:val="00C04814"/>
    <w:rsid w:val="00C24CAC"/>
    <w:rsid w:val="00DE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CBE0"/>
  <w15:chartTrackingRefBased/>
  <w15:docId w15:val="{A0A86BCF-516B-44AD-92B4-3E435379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43CF"/>
    <w:pPr>
      <w:spacing w:after="0"/>
      <w:contextualSpacing/>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E28A3"/>
    <w:pPr>
      <w:spacing w:after="240"/>
    </w:pPr>
  </w:style>
  <w:style w:type="character" w:styleId="Hyperlink">
    <w:name w:val="Hyperlink"/>
    <w:basedOn w:val="DefaultParagraphFont"/>
    <w:uiPriority w:val="99"/>
    <w:semiHidden/>
    <w:unhideWhenUsed/>
    <w:rsid w:val="00292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74548">
      <w:bodyDiv w:val="1"/>
      <w:marLeft w:val="0"/>
      <w:marRight w:val="0"/>
      <w:marTop w:val="0"/>
      <w:marBottom w:val="0"/>
      <w:divBdr>
        <w:top w:val="none" w:sz="0" w:space="0" w:color="auto"/>
        <w:left w:val="none" w:sz="0" w:space="0" w:color="auto"/>
        <w:bottom w:val="none" w:sz="0" w:space="0" w:color="auto"/>
        <w:right w:val="none" w:sz="0" w:space="0" w:color="auto"/>
      </w:divBdr>
      <w:divsChild>
        <w:div w:id="879784788">
          <w:marLeft w:val="-225"/>
          <w:marRight w:val="-225"/>
          <w:marTop w:val="0"/>
          <w:marBottom w:val="0"/>
          <w:divBdr>
            <w:top w:val="none" w:sz="0" w:space="0" w:color="auto"/>
            <w:left w:val="none" w:sz="0" w:space="0" w:color="auto"/>
            <w:bottom w:val="none" w:sz="0" w:space="0" w:color="auto"/>
            <w:right w:val="none" w:sz="0" w:space="0" w:color="auto"/>
          </w:divBdr>
          <w:divsChild>
            <w:div w:id="2083062644">
              <w:marLeft w:val="0"/>
              <w:marRight w:val="0"/>
              <w:marTop w:val="0"/>
              <w:marBottom w:val="0"/>
              <w:divBdr>
                <w:top w:val="none" w:sz="0" w:space="0" w:color="auto"/>
                <w:left w:val="none" w:sz="0" w:space="0" w:color="auto"/>
                <w:bottom w:val="none" w:sz="0" w:space="0" w:color="auto"/>
                <w:right w:val="none" w:sz="0" w:space="0" w:color="auto"/>
              </w:divBdr>
            </w:div>
          </w:divsChild>
        </w:div>
        <w:div w:id="106368110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cor.com/" TargetMode="External"/><Relationship Id="rId3" Type="http://schemas.openxmlformats.org/officeDocument/2006/relationships/settings" Target="settings.xml"/><Relationship Id="rId7" Type="http://schemas.openxmlformats.org/officeDocument/2006/relationships/hyperlink" Target="https://www.paycor.com/payroll-softw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Holland</dc:creator>
  <cp:keywords/>
  <dc:description/>
  <cp:lastModifiedBy>Della Holland</cp:lastModifiedBy>
  <cp:revision>3</cp:revision>
  <dcterms:created xsi:type="dcterms:W3CDTF">2020-01-09T14:46:00Z</dcterms:created>
  <dcterms:modified xsi:type="dcterms:W3CDTF">2020-01-09T15:11:00Z</dcterms:modified>
</cp:coreProperties>
</file>