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F41A4B" w:rsidRDefault="00646D74" w:rsidP="00076395">
      <w:pPr>
        <w:pStyle w:val="NoSpacing"/>
        <w:jc w:val="center"/>
      </w:pPr>
      <w:r>
        <w:t>SHOULD YOU HAVE AN</w:t>
      </w:r>
      <w:r w:rsidR="00936861" w:rsidRPr="00F41A4B">
        <w:t xml:space="preserve"> EMPLOYEE MANUAL?</w:t>
      </w:r>
    </w:p>
    <w:p w:rsidR="00936861" w:rsidRDefault="00936861" w:rsidP="00076395">
      <w:pPr>
        <w:pStyle w:val="NoSpacing"/>
      </w:pPr>
    </w:p>
    <w:p w:rsidR="00BA78D8" w:rsidRDefault="00936861" w:rsidP="00076395">
      <w:pPr>
        <w:pStyle w:val="NoSpacing"/>
      </w:pPr>
      <w:r>
        <w:tab/>
        <w:t xml:space="preserve">You can’t read a publication today without seeing </w:t>
      </w:r>
      <w:r w:rsidR="00B6050E">
        <w:t>a story</w:t>
      </w:r>
      <w:r>
        <w:t xml:space="preserve"> related to employee lawsuits.</w:t>
      </w:r>
      <w:r w:rsidR="00B6050E">
        <w:t xml:space="preserve">  Uber didn’t pay us correctly.  Amazon is working us too hard.  </w:t>
      </w:r>
      <w:r w:rsidR="00BA78D8">
        <w:t>Bank of America gave us improper incentives.</w:t>
      </w:r>
      <w:r>
        <w:t xml:space="preserve">  In fact, employee-employer complaints </w:t>
      </w:r>
      <w:r w:rsidR="00B66D23">
        <w:t>are</w:t>
      </w:r>
      <w:r>
        <w:t xml:space="preserve"> the single most litigated</w:t>
      </w:r>
      <w:r w:rsidR="00B66D23">
        <w:t xml:space="preserve"> class of</w:t>
      </w:r>
      <w:r>
        <w:t xml:space="preserve"> </w:t>
      </w:r>
      <w:r w:rsidR="00D90F5F">
        <w:t xml:space="preserve">dispute in America.  Proper wage and compensation lawsuits are the single largest subset of employee-employer lawsuits.  </w:t>
      </w:r>
      <w:r w:rsidR="005F3107">
        <w:t>Unless your small business has Employment Practices Liability Insurance, you</w:t>
      </w:r>
      <w:r w:rsidR="00EA713F">
        <w:t>r business</w:t>
      </w:r>
      <w:r w:rsidR="005F3107">
        <w:t xml:space="preserve"> likely ha</w:t>
      </w:r>
      <w:r w:rsidR="00EA713F">
        <w:t>s</w:t>
      </w:r>
      <w:r w:rsidR="005F3107">
        <w:t xml:space="preserve"> no </w:t>
      </w:r>
      <w:r w:rsidR="0078476F">
        <w:t>legal or monetary protection</w:t>
      </w:r>
      <w:r w:rsidR="005F3107">
        <w:t xml:space="preserve"> f</w:t>
      </w:r>
      <w:r w:rsidR="0078476F">
        <w:t>rom</w:t>
      </w:r>
      <w:r w:rsidR="005F3107">
        <w:t xml:space="preserve"> any claims </w:t>
      </w:r>
      <w:proofErr w:type="gramStart"/>
      <w:r w:rsidR="00A80C2B">
        <w:t>similar to</w:t>
      </w:r>
      <w:proofErr w:type="gramEnd"/>
      <w:r w:rsidR="005F3107">
        <w:t xml:space="preserve"> those noted above</w:t>
      </w:r>
      <w:r w:rsidR="0078476F">
        <w:t>,</w:t>
      </w:r>
      <w:r w:rsidR="00040648">
        <w:t xml:space="preserve"> </w:t>
      </w:r>
      <w:r w:rsidR="000538C5">
        <w:t>much less for</w:t>
      </w:r>
      <w:r w:rsidR="005F3107">
        <w:t xml:space="preserve"> claims of sexual harassment</w:t>
      </w:r>
      <w:r w:rsidR="007D36DE">
        <w:t xml:space="preserve"> </w:t>
      </w:r>
      <w:r w:rsidR="0078476F">
        <w:t>or</w:t>
      </w:r>
      <w:r w:rsidR="007300F3">
        <w:t xml:space="preserve"> </w:t>
      </w:r>
      <w:r w:rsidR="007D36DE">
        <w:t>illegal termination.</w:t>
      </w:r>
    </w:p>
    <w:p w:rsidR="007300F3" w:rsidRDefault="007300F3" w:rsidP="00076395">
      <w:pPr>
        <w:pStyle w:val="NoSpacing"/>
      </w:pPr>
    </w:p>
    <w:p w:rsidR="002B24E5" w:rsidRDefault="007300F3" w:rsidP="00076395">
      <w:pPr>
        <w:pStyle w:val="NoSpacing"/>
      </w:pPr>
      <w:r>
        <w:tab/>
        <w:t xml:space="preserve">Most small businesses don’t have an employee manual.  But having a concise well written one </w:t>
      </w:r>
      <w:r w:rsidR="00885548">
        <w:t>that is</w:t>
      </w:r>
      <w:r w:rsidR="00040648">
        <w:t xml:space="preserve"> regularly</w:t>
      </w:r>
      <w:r w:rsidR="00885548">
        <w:t xml:space="preserve"> enforced and followed by all parties </w:t>
      </w:r>
      <w:r>
        <w:t xml:space="preserve">is </w:t>
      </w:r>
      <w:r w:rsidR="002B24E5">
        <w:t xml:space="preserve">just </w:t>
      </w:r>
      <w:r w:rsidR="00885548">
        <w:t>smart business</w:t>
      </w:r>
      <w:r>
        <w:t xml:space="preserve">.  </w:t>
      </w:r>
    </w:p>
    <w:p w:rsidR="002B24E5" w:rsidRDefault="002B24E5" w:rsidP="00076395">
      <w:pPr>
        <w:pStyle w:val="NoSpacing"/>
      </w:pPr>
    </w:p>
    <w:p w:rsidR="007300F3" w:rsidRDefault="007C7C0C" w:rsidP="00076395">
      <w:pPr>
        <w:pStyle w:val="NoSpacing"/>
      </w:pPr>
      <w:r>
        <w:t xml:space="preserve">Here are </w:t>
      </w:r>
      <w:r w:rsidR="00542D74">
        <w:t>seven</w:t>
      </w:r>
      <w:r>
        <w:t xml:space="preserve"> </w:t>
      </w:r>
      <w:r w:rsidR="00F539CE">
        <w:t>guidelines for developing one for your company:</w:t>
      </w:r>
    </w:p>
    <w:p w:rsidR="00F539CE" w:rsidRDefault="00F539CE" w:rsidP="00076395">
      <w:pPr>
        <w:pStyle w:val="NoSpacing"/>
      </w:pPr>
    </w:p>
    <w:p w:rsidR="00F539CE" w:rsidRDefault="00F539CE" w:rsidP="00076395">
      <w:pPr>
        <w:pStyle w:val="NoSpacing"/>
        <w:numPr>
          <w:ilvl w:val="0"/>
          <w:numId w:val="26"/>
        </w:numPr>
      </w:pPr>
      <w:r>
        <w:t>Remember</w:t>
      </w:r>
      <w:r w:rsidR="002B24E5">
        <w:t>,</w:t>
      </w:r>
      <w:r>
        <w:t xml:space="preserve"> all rules apply to management too</w:t>
      </w:r>
      <w:r w:rsidR="002B24E5">
        <w:t>;</w:t>
      </w:r>
      <w:r>
        <w:t xml:space="preserve"> don’t list so many you can’t reasonably comply;</w:t>
      </w:r>
    </w:p>
    <w:p w:rsidR="00021F7E" w:rsidRDefault="00021F7E" w:rsidP="00076395">
      <w:pPr>
        <w:pStyle w:val="NoSpacing"/>
        <w:numPr>
          <w:ilvl w:val="0"/>
          <w:numId w:val="26"/>
        </w:numPr>
      </w:pPr>
      <w:r>
        <w:t>Outline your employee benefits;</w:t>
      </w:r>
    </w:p>
    <w:p w:rsidR="00021F7E" w:rsidRDefault="0014672B" w:rsidP="00076395">
      <w:pPr>
        <w:pStyle w:val="NoSpacing"/>
        <w:numPr>
          <w:ilvl w:val="0"/>
          <w:numId w:val="26"/>
        </w:numPr>
      </w:pPr>
      <w:r>
        <w:t>Set-forth your compensation and</w:t>
      </w:r>
      <w:r w:rsidR="00021F7E">
        <w:t xml:space="preserve"> bonus programs</w:t>
      </w:r>
      <w:r>
        <w:t xml:space="preserve"> </w:t>
      </w:r>
      <w:r w:rsidR="00021F7E">
        <w:t xml:space="preserve">clearly </w:t>
      </w:r>
      <w:r>
        <w:t xml:space="preserve">and </w:t>
      </w:r>
      <w:r w:rsidR="00021F7E">
        <w:t xml:space="preserve">note </w:t>
      </w:r>
      <w:r w:rsidR="000D48B4">
        <w:t>what is</w:t>
      </w:r>
      <w:r w:rsidR="00021F7E">
        <w:t xml:space="preserve"> discretionary;</w:t>
      </w:r>
    </w:p>
    <w:p w:rsidR="00C51228" w:rsidRDefault="00C51228" w:rsidP="00076395">
      <w:pPr>
        <w:pStyle w:val="NoSpacing"/>
        <w:numPr>
          <w:ilvl w:val="0"/>
          <w:numId w:val="26"/>
        </w:numPr>
      </w:pPr>
      <w:r>
        <w:t>Clearly define allowed and prohibited</w:t>
      </w:r>
      <w:r w:rsidR="002901E3">
        <w:t xml:space="preserve"> use of</w:t>
      </w:r>
      <w:r>
        <w:t xml:space="preserve"> internet, email</w:t>
      </w:r>
      <w:r w:rsidR="002901E3">
        <w:t>,</w:t>
      </w:r>
      <w:r w:rsidR="00137DAD">
        <w:t xml:space="preserve"> </w:t>
      </w:r>
      <w:r>
        <w:t>cell phone and computer usage;</w:t>
      </w:r>
    </w:p>
    <w:p w:rsidR="00C16BFE" w:rsidRDefault="000D48B4" w:rsidP="00076395">
      <w:pPr>
        <w:pStyle w:val="NoSpacing"/>
        <w:numPr>
          <w:ilvl w:val="0"/>
          <w:numId w:val="26"/>
        </w:numPr>
      </w:pPr>
      <w:r>
        <w:t>Publish</w:t>
      </w:r>
      <w:r w:rsidR="00C16BFE">
        <w:t xml:space="preserve"> that Management has open access to all company emails and computer files and that employee</w:t>
      </w:r>
      <w:r w:rsidR="002901E3">
        <w:t>s</w:t>
      </w:r>
      <w:r w:rsidR="00C16BFE">
        <w:t xml:space="preserve"> should have no expectation of privacy with </w:t>
      </w:r>
      <w:r w:rsidR="002901E3">
        <w:t>regards to data;</w:t>
      </w:r>
    </w:p>
    <w:p w:rsidR="000538C5" w:rsidRPr="000538C5" w:rsidRDefault="000538C5" w:rsidP="00076395">
      <w:pPr>
        <w:pStyle w:val="NoSpacing"/>
        <w:numPr>
          <w:ilvl w:val="0"/>
          <w:numId w:val="26"/>
        </w:numPr>
      </w:pPr>
      <w:r>
        <w:t>Add an</w:t>
      </w:r>
      <w:r w:rsidRPr="000538C5">
        <w:t xml:space="preserve"> Arbitration Clause requiring all employee-employer disputes be handled via the arbitration process</w:t>
      </w:r>
      <w:r w:rsidR="00BA4688">
        <w:t>, and not in civil court.  Include restrictions for the length of the dispute and the amount of discovery that either side may request;</w:t>
      </w:r>
      <w:r w:rsidRPr="000538C5">
        <w:t xml:space="preserve">  </w:t>
      </w:r>
    </w:p>
    <w:p w:rsidR="00F539CE" w:rsidRDefault="007819DF" w:rsidP="00076395">
      <w:pPr>
        <w:pStyle w:val="NoSpacing"/>
        <w:numPr>
          <w:ilvl w:val="0"/>
          <w:numId w:val="26"/>
        </w:numPr>
      </w:pPr>
      <w:r>
        <w:t>Include these items/topics</w:t>
      </w:r>
      <w:r w:rsidR="000D48B4">
        <w:t>:</w:t>
      </w:r>
    </w:p>
    <w:p w:rsidR="007819DF" w:rsidRDefault="009B440E" w:rsidP="00076395">
      <w:pPr>
        <w:pStyle w:val="NoSpacing"/>
        <w:numPr>
          <w:ilvl w:val="0"/>
          <w:numId w:val="26"/>
        </w:numPr>
      </w:pPr>
      <w:r>
        <w:t>Paid and unpaid t</w:t>
      </w:r>
      <w:r w:rsidR="007819DF">
        <w:t xml:space="preserve">ime </w:t>
      </w:r>
      <w:r>
        <w:t>o</w:t>
      </w:r>
      <w:r w:rsidR="007819DF">
        <w:t xml:space="preserve">ff </w:t>
      </w:r>
      <w:r>
        <w:t>s</w:t>
      </w:r>
      <w:r w:rsidR="007819DF">
        <w:t>chedul</w:t>
      </w:r>
      <w:r w:rsidR="002901E3">
        <w:t>ing</w:t>
      </w:r>
      <w:r w:rsidR="007819DF">
        <w:t xml:space="preserve"> including vacations, paid holidays, and sick leave if any</w:t>
      </w:r>
      <w:r>
        <w:t>;</w:t>
      </w:r>
    </w:p>
    <w:p w:rsidR="00D47B25" w:rsidRDefault="009B440E" w:rsidP="00076395">
      <w:pPr>
        <w:pStyle w:val="NoSpacing"/>
        <w:numPr>
          <w:ilvl w:val="0"/>
          <w:numId w:val="26"/>
        </w:numPr>
      </w:pPr>
      <w:r>
        <w:t>Procedure for r</w:t>
      </w:r>
      <w:r w:rsidR="00D47B25">
        <w:t>equest</w:t>
      </w:r>
      <w:r>
        <w:t>ing</w:t>
      </w:r>
      <w:r w:rsidR="00D47B25">
        <w:t xml:space="preserve"> time off</w:t>
      </w:r>
      <w:r>
        <w:t>;</w:t>
      </w:r>
      <w:r w:rsidR="00D47B25">
        <w:t xml:space="preserve"> </w:t>
      </w:r>
    </w:p>
    <w:p w:rsidR="00D47B25" w:rsidRDefault="00D47B25" w:rsidP="00076395">
      <w:pPr>
        <w:pStyle w:val="NoSpacing"/>
        <w:numPr>
          <w:ilvl w:val="0"/>
          <w:numId w:val="26"/>
        </w:numPr>
      </w:pPr>
      <w:r>
        <w:t>Regular work hours</w:t>
      </w:r>
      <w:r w:rsidR="009B440E">
        <w:t>;</w:t>
      </w:r>
    </w:p>
    <w:p w:rsidR="00D47B25" w:rsidRDefault="00021F7E" w:rsidP="00076395">
      <w:pPr>
        <w:pStyle w:val="NoSpacing"/>
        <w:numPr>
          <w:ilvl w:val="0"/>
          <w:numId w:val="26"/>
        </w:numPr>
      </w:pPr>
      <w:r>
        <w:t xml:space="preserve">What forms the basis of </w:t>
      </w:r>
      <w:r w:rsidR="002B72F5">
        <w:t>e</w:t>
      </w:r>
      <w:r>
        <w:t xml:space="preserve">mployee </w:t>
      </w:r>
      <w:r w:rsidR="002B72F5">
        <w:t>performance e</w:t>
      </w:r>
      <w:r>
        <w:t>valuations</w:t>
      </w:r>
      <w:r w:rsidR="002B72F5">
        <w:t>;</w:t>
      </w:r>
    </w:p>
    <w:p w:rsidR="003F16A7" w:rsidRDefault="00CA7C71" w:rsidP="00076395">
      <w:pPr>
        <w:pStyle w:val="NoSpacing"/>
        <w:numPr>
          <w:ilvl w:val="0"/>
          <w:numId w:val="26"/>
        </w:numPr>
      </w:pPr>
      <w:r>
        <w:t xml:space="preserve">Company policies on </w:t>
      </w:r>
      <w:r w:rsidR="003D318C">
        <w:t>attire</w:t>
      </w:r>
      <w:r>
        <w:t xml:space="preserve">, behavior, gossip, music in the office, hygiene, </w:t>
      </w:r>
      <w:r w:rsidR="009C69DC">
        <w:t xml:space="preserve">visits from family and friends, personal cell phone usage at work, </w:t>
      </w:r>
      <w:r w:rsidR="00544472">
        <w:t xml:space="preserve">and </w:t>
      </w:r>
      <w:r w:rsidR="009C69DC">
        <w:t>usage of social media</w:t>
      </w:r>
      <w:r w:rsidR="002B72F5">
        <w:t xml:space="preserve">; </w:t>
      </w:r>
    </w:p>
    <w:p w:rsidR="00891129" w:rsidRDefault="00891129" w:rsidP="00076395">
      <w:pPr>
        <w:pStyle w:val="NoSpacing"/>
      </w:pPr>
    </w:p>
    <w:p w:rsidR="00076395" w:rsidRDefault="00542D74" w:rsidP="00076395">
      <w:pPr>
        <w:pStyle w:val="NoSpacing"/>
      </w:pPr>
      <w:r>
        <w:t xml:space="preserve">If you don’t know where to start, seek the advice of a lawyer specializing </w:t>
      </w:r>
      <w:r w:rsidR="002B72F5">
        <w:t xml:space="preserve">in </w:t>
      </w:r>
      <w:r>
        <w:t xml:space="preserve">employment law, or start with </w:t>
      </w:r>
      <w:r w:rsidR="00891129">
        <w:t>the employee manual of a fellow business owner</w:t>
      </w:r>
      <w:r w:rsidR="007F209B">
        <w:t xml:space="preserve"> then customize it for your business</w:t>
      </w:r>
      <w:r w:rsidR="00891129">
        <w:t xml:space="preserve">. </w:t>
      </w:r>
      <w:r w:rsidR="001E66A6">
        <w:t xml:space="preserve"> </w:t>
      </w:r>
      <w:r w:rsidR="003D318C">
        <w:t xml:space="preserve">There are also many free office manual templates found online.  </w:t>
      </w:r>
    </w:p>
    <w:p w:rsidR="00076395" w:rsidRDefault="00076395" w:rsidP="00076395">
      <w:pPr>
        <w:pStyle w:val="NoSpacing"/>
      </w:pPr>
    </w:p>
    <w:bookmarkStart w:id="0" w:name="_GoBack"/>
    <w:bookmarkEnd w:id="0"/>
    <w:p w:rsidR="00076395" w:rsidRDefault="00076395" w:rsidP="00076395">
      <w:pPr>
        <w:pStyle w:val="NoSpacing"/>
        <w:rPr>
          <w:color w:val="000000" w:themeColor="text1"/>
        </w:rPr>
      </w:pPr>
      <w:r w:rsidRPr="00076395">
        <w:rPr>
          <w:color w:val="000000" w:themeColor="text1"/>
        </w:rPr>
        <w:fldChar w:fldCharType="begin"/>
      </w:r>
      <w:r w:rsidRPr="00076395">
        <w:rPr>
          <w:color w:val="000000" w:themeColor="text1"/>
        </w:rPr>
        <w:instrText xml:space="preserve"> HYPERLINK "http://www.twc.state.tx.us/news/efte/table_of_contents-az.html" </w:instrText>
      </w:r>
      <w:r w:rsidRPr="00076395">
        <w:rPr>
          <w:color w:val="000000" w:themeColor="text1"/>
        </w:rPr>
        <w:fldChar w:fldCharType="separate"/>
      </w:r>
      <w:r w:rsidR="00F73CEC" w:rsidRPr="0007639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http://www.twc.state.tx.us/news/efte/table_of_contents-az.html</w:t>
      </w:r>
      <w:r w:rsidRPr="0007639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73CEC" w:rsidRPr="00076395">
        <w:rPr>
          <w:color w:val="000000" w:themeColor="text1"/>
        </w:rPr>
        <w:t xml:space="preserve">  </w:t>
      </w:r>
    </w:p>
    <w:p w:rsidR="00076395" w:rsidRDefault="00076395" w:rsidP="00076395">
      <w:pPr>
        <w:pStyle w:val="NoSpacing"/>
        <w:rPr>
          <w:color w:val="000000" w:themeColor="text1"/>
        </w:rPr>
      </w:pPr>
    </w:p>
    <w:p w:rsidR="00DE39B5" w:rsidRPr="00076395" w:rsidRDefault="00076395" w:rsidP="00076395">
      <w:pPr>
        <w:pStyle w:val="NoSpacing"/>
        <w:rPr>
          <w:color w:val="000000" w:themeColor="text1"/>
        </w:rPr>
      </w:pPr>
      <w:hyperlink r:id="rId8" w:history="1">
        <w:r w:rsidR="00F73CEC" w:rsidRPr="0007639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http://www.twc.state.tx.us/news/efte/efte.pdf</w:t>
        </w:r>
      </w:hyperlink>
      <w:r w:rsidR="00F73CEC" w:rsidRPr="00076395">
        <w:rPr>
          <w:color w:val="000000" w:themeColor="text1"/>
        </w:rPr>
        <w:t xml:space="preserve">  </w:t>
      </w:r>
    </w:p>
    <w:p w:rsidR="00076395" w:rsidRDefault="00076395" w:rsidP="00076395">
      <w:pPr>
        <w:pStyle w:val="NoSpacing"/>
        <w:rPr>
          <w:color w:val="000000" w:themeColor="text1"/>
        </w:rPr>
      </w:pPr>
    </w:p>
    <w:p w:rsidR="00076395" w:rsidRDefault="00076395" w:rsidP="00076395">
      <w:pPr>
        <w:pStyle w:val="NoSpacing"/>
        <w:rPr>
          <w:color w:val="000000" w:themeColor="text1"/>
        </w:rPr>
      </w:pPr>
      <w:hyperlink r:id="rId9" w:history="1">
        <w:r w:rsidR="00DE39B5" w:rsidRPr="0007639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https://www.shrm.org/resourcesandtools/tools-and-samples/pages/employee-handbooks.aspx</w:t>
        </w:r>
      </w:hyperlink>
      <w:r w:rsidR="00260F60" w:rsidRPr="00076395">
        <w:rPr>
          <w:color w:val="000000" w:themeColor="text1"/>
        </w:rPr>
        <w:t xml:space="preserve"> </w:t>
      </w:r>
    </w:p>
    <w:p w:rsidR="00076395" w:rsidRDefault="00076395" w:rsidP="00076395">
      <w:pPr>
        <w:pStyle w:val="NoSpacing"/>
        <w:rPr>
          <w:color w:val="000000" w:themeColor="text1"/>
        </w:rPr>
      </w:pPr>
    </w:p>
    <w:p w:rsidR="00076395" w:rsidRPr="00076395" w:rsidRDefault="00260F60" w:rsidP="00076395">
      <w:pPr>
        <w:pStyle w:val="NoSpacing"/>
        <w:rPr>
          <w:color w:val="000000" w:themeColor="text1"/>
        </w:rPr>
      </w:pPr>
      <w:r w:rsidRPr="00076395">
        <w:rPr>
          <w:color w:val="000000" w:themeColor="text1"/>
          <w:u w:val="single"/>
        </w:rPr>
        <w:t>http://www.nfib.com/Portals/0/PDF/AllUsers/legal/guides/NFIB-employee-handbook-guide-WEB-2017.pdf</w:t>
      </w:r>
      <w:r w:rsidRPr="00076395">
        <w:rPr>
          <w:color w:val="000000" w:themeColor="text1"/>
        </w:rPr>
        <w:t xml:space="preserve">   </w:t>
      </w:r>
    </w:p>
    <w:p w:rsidR="00076395" w:rsidRDefault="00076395" w:rsidP="00076395">
      <w:pPr>
        <w:pStyle w:val="NoSpacing"/>
      </w:pPr>
    </w:p>
    <w:p w:rsidR="00542D74" w:rsidRDefault="001E66A6" w:rsidP="00076395">
      <w:pPr>
        <w:pStyle w:val="NoSpacing"/>
      </w:pPr>
      <w:r>
        <w:t>State laws vary on what can and can’t be included in an employee handbook</w:t>
      </w:r>
      <w:r w:rsidR="007F209B">
        <w:t>, so be careful when adopting language from businesses in other states</w:t>
      </w:r>
      <w:r>
        <w:t xml:space="preserve">. </w:t>
      </w:r>
      <w:r w:rsidR="00891129">
        <w:t xml:space="preserve"> </w:t>
      </w:r>
      <w:r w:rsidR="003D318C">
        <w:t>“</w:t>
      </w:r>
      <w:r w:rsidR="004C58A7">
        <w:t>Legal</w:t>
      </w:r>
      <w:r w:rsidR="00CC1CFB">
        <w:t>ese</w:t>
      </w:r>
      <w:r w:rsidR="003D318C">
        <w:t>”</w:t>
      </w:r>
      <w:r w:rsidR="004C58A7">
        <w:t xml:space="preserve"> </w:t>
      </w:r>
      <w:r w:rsidR="00F714F6">
        <w:t xml:space="preserve">language </w:t>
      </w:r>
      <w:r w:rsidR="004C58A7">
        <w:t xml:space="preserve">isn’t required.  Clear everyday language often produces the best results.  </w:t>
      </w:r>
      <w:r w:rsidR="00F73CEC">
        <w:t xml:space="preserve">Require </w:t>
      </w:r>
      <w:r w:rsidR="00A13575">
        <w:t xml:space="preserve">that </w:t>
      </w:r>
      <w:r w:rsidR="00F73CEC">
        <w:t xml:space="preserve">each employee read and sign the manual and place the signature page in their file. </w:t>
      </w:r>
      <w:r w:rsidR="00891129">
        <w:t xml:space="preserve">Properly setting </w:t>
      </w:r>
      <w:r w:rsidR="00F714F6">
        <w:t xml:space="preserve">employee </w:t>
      </w:r>
      <w:r w:rsidR="00891129">
        <w:t xml:space="preserve">expectations </w:t>
      </w:r>
      <w:r w:rsidR="00F714F6">
        <w:t xml:space="preserve">and obligations </w:t>
      </w:r>
      <w:r w:rsidR="00891129">
        <w:t>in writing is a smart business practice.</w:t>
      </w:r>
      <w:r w:rsidR="00F73CEC">
        <w:t xml:space="preserve">  </w:t>
      </w:r>
    </w:p>
    <w:p w:rsidR="001E66A6" w:rsidRDefault="001E66A6" w:rsidP="00076395">
      <w:pPr>
        <w:pStyle w:val="NoSpacing"/>
      </w:pPr>
    </w:p>
    <w:p w:rsidR="009368AC" w:rsidRDefault="001E66A6" w:rsidP="00076395">
      <w:pPr>
        <w:pStyle w:val="NoSpacing"/>
      </w:pPr>
      <w:r>
        <w:t>Kurt D. Kelley</w:t>
      </w:r>
      <w:r w:rsidR="00CC1CFB">
        <w:t>, J.D.</w:t>
      </w:r>
    </w:p>
    <w:p w:rsidR="001E66A6" w:rsidRDefault="00076395" w:rsidP="00076395">
      <w:pPr>
        <w:pStyle w:val="NoSpacing"/>
      </w:pPr>
      <w:r>
        <w:t>President</w:t>
      </w:r>
    </w:p>
    <w:sectPr w:rsidR="001E66A6" w:rsidSect="0007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DF6047"/>
    <w:multiLevelType w:val="hybridMultilevel"/>
    <w:tmpl w:val="5DBAFAF4"/>
    <w:lvl w:ilvl="0" w:tplc="2AA8C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DA8659A"/>
    <w:multiLevelType w:val="hybridMultilevel"/>
    <w:tmpl w:val="03785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6B57829"/>
    <w:multiLevelType w:val="hybridMultilevel"/>
    <w:tmpl w:val="34F0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0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1"/>
    <w:rsid w:val="00021F7E"/>
    <w:rsid w:val="00040648"/>
    <w:rsid w:val="000538C5"/>
    <w:rsid w:val="00076395"/>
    <w:rsid w:val="00095E01"/>
    <w:rsid w:val="000D48B4"/>
    <w:rsid w:val="000E7808"/>
    <w:rsid w:val="00137DAD"/>
    <w:rsid w:val="0014672B"/>
    <w:rsid w:val="001E66A6"/>
    <w:rsid w:val="00260F60"/>
    <w:rsid w:val="002901E3"/>
    <w:rsid w:val="002B24E5"/>
    <w:rsid w:val="002B72F5"/>
    <w:rsid w:val="003D318C"/>
    <w:rsid w:val="003F16A7"/>
    <w:rsid w:val="004C58A7"/>
    <w:rsid w:val="00542D74"/>
    <w:rsid w:val="00544472"/>
    <w:rsid w:val="005710BB"/>
    <w:rsid w:val="005F3107"/>
    <w:rsid w:val="00645252"/>
    <w:rsid w:val="00646D74"/>
    <w:rsid w:val="006D3D74"/>
    <w:rsid w:val="007300F3"/>
    <w:rsid w:val="007819DF"/>
    <w:rsid w:val="0078476F"/>
    <w:rsid w:val="007C7C0C"/>
    <w:rsid w:val="007D36DE"/>
    <w:rsid w:val="007F209B"/>
    <w:rsid w:val="00885548"/>
    <w:rsid w:val="00891129"/>
    <w:rsid w:val="00907CD4"/>
    <w:rsid w:val="00936861"/>
    <w:rsid w:val="009368AC"/>
    <w:rsid w:val="009B440E"/>
    <w:rsid w:val="009C69DC"/>
    <w:rsid w:val="00A13575"/>
    <w:rsid w:val="00A80C2B"/>
    <w:rsid w:val="00A9204E"/>
    <w:rsid w:val="00B6050E"/>
    <w:rsid w:val="00B66D23"/>
    <w:rsid w:val="00BA4688"/>
    <w:rsid w:val="00BA78D8"/>
    <w:rsid w:val="00C16BFE"/>
    <w:rsid w:val="00C51228"/>
    <w:rsid w:val="00CA7C71"/>
    <w:rsid w:val="00CC1CFB"/>
    <w:rsid w:val="00D22BE9"/>
    <w:rsid w:val="00D47B25"/>
    <w:rsid w:val="00D90F5F"/>
    <w:rsid w:val="00D95DE6"/>
    <w:rsid w:val="00DE39B5"/>
    <w:rsid w:val="00EA713F"/>
    <w:rsid w:val="00F41A4B"/>
    <w:rsid w:val="00F539CE"/>
    <w:rsid w:val="00F714F6"/>
    <w:rsid w:val="00F73CEC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C1D1"/>
  <w15:chartTrackingRefBased/>
  <w15:docId w15:val="{6100F431-24A0-4E35-91A0-AFF5831D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539C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73CE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9B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7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c.state.tx.us/news/efte/eft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hrm.org/resourcesandtools/tools-and-samples/pages/employee-handbook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.kel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Kelley</dc:creator>
  <cp:keywords/>
  <dc:description/>
  <cp:lastModifiedBy>Della Holland</cp:lastModifiedBy>
  <cp:revision>3</cp:revision>
  <dcterms:created xsi:type="dcterms:W3CDTF">2017-11-29T21:12:00Z</dcterms:created>
  <dcterms:modified xsi:type="dcterms:W3CDTF">2017-11-30T17:36:00Z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